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6095"/>
      </w:tblGrid>
      <w:tr w:rsidR="0005152B" w:rsidRPr="009448B3" w14:paraId="32769D1F" w14:textId="77777777" w:rsidTr="003C6FDB">
        <w:tc>
          <w:tcPr>
            <w:tcW w:w="9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6DF65" w14:textId="77777777" w:rsidR="0005152B" w:rsidRDefault="0005152B" w:rsidP="0005152B">
            <w:pPr>
              <w:spacing w:before="40" w:after="40"/>
              <w:rPr>
                <w:rFonts w:cstheme="minorHAnsi"/>
                <w:b/>
                <w:sz w:val="36"/>
                <w:szCs w:val="32"/>
              </w:rPr>
            </w:pPr>
            <w:r w:rsidRPr="009448B3">
              <w:rPr>
                <w:rFonts w:cstheme="minorHAnsi"/>
                <w:b/>
                <w:sz w:val="36"/>
                <w:szCs w:val="32"/>
              </w:rPr>
              <w:t xml:space="preserve">JOB </w:t>
            </w:r>
            <w:r w:rsidRPr="0005152B">
              <w:rPr>
                <w:rFonts w:cstheme="minorHAnsi"/>
                <w:b/>
                <w:sz w:val="36"/>
                <w:szCs w:val="32"/>
              </w:rPr>
              <w:t>DESCRIPTION</w:t>
            </w:r>
            <w:r w:rsidRPr="009448B3">
              <w:rPr>
                <w:rFonts w:cstheme="minorHAnsi"/>
                <w:b/>
                <w:sz w:val="36"/>
                <w:szCs w:val="32"/>
              </w:rPr>
              <w:t xml:space="preserve"> </w:t>
            </w:r>
          </w:p>
          <w:p w14:paraId="53850DFE" w14:textId="77777777" w:rsidR="0005152B" w:rsidRPr="00C24A29" w:rsidRDefault="0005152B" w:rsidP="009448B3">
            <w:pPr>
              <w:tabs>
                <w:tab w:val="left" w:pos="288"/>
              </w:tabs>
              <w:spacing w:before="40" w:after="40"/>
              <w:rPr>
                <w:rFonts w:cstheme="minorHAnsi"/>
                <w:sz w:val="2"/>
              </w:rPr>
            </w:pPr>
          </w:p>
        </w:tc>
      </w:tr>
      <w:tr w:rsidR="008E1F62" w:rsidRPr="009448B3" w14:paraId="46FB02F2" w14:textId="77777777" w:rsidTr="003C6FD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6B8E" w14:textId="77777777" w:rsidR="008E1F62" w:rsidRPr="009448B3" w:rsidRDefault="00C07D25" w:rsidP="009448B3">
            <w:pPr>
              <w:spacing w:before="40" w:after="40"/>
              <w:rPr>
                <w:rFonts w:cstheme="minorHAnsi"/>
                <w:b/>
                <w:sz w:val="24"/>
              </w:rPr>
            </w:pPr>
            <w:r w:rsidRPr="009448B3">
              <w:rPr>
                <w:rFonts w:cstheme="minorHAnsi"/>
                <w:b/>
                <w:sz w:val="24"/>
              </w:rPr>
              <w:t>Job Title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F064" w14:textId="51214A95" w:rsidR="008E1F62" w:rsidRPr="009448B3" w:rsidRDefault="00537C13" w:rsidP="009448B3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Field </w:t>
            </w:r>
            <w:r w:rsidR="00D7162B">
              <w:rPr>
                <w:rFonts w:cstheme="minorHAnsi"/>
              </w:rPr>
              <w:t>Engineering</w:t>
            </w:r>
            <w:r>
              <w:rPr>
                <w:rFonts w:cstheme="minorHAnsi"/>
              </w:rPr>
              <w:t xml:space="preserve"> </w:t>
            </w:r>
            <w:r w:rsidR="00D42C87">
              <w:rPr>
                <w:rFonts w:cstheme="minorHAnsi"/>
              </w:rPr>
              <w:t>Supervisor</w:t>
            </w:r>
          </w:p>
        </w:tc>
      </w:tr>
      <w:tr w:rsidR="00417515" w:rsidRPr="009448B3" w14:paraId="618579B8" w14:textId="77777777" w:rsidTr="003C6FD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D6DB" w14:textId="77777777" w:rsidR="008E1F62" w:rsidRPr="009448B3" w:rsidRDefault="00C07D25" w:rsidP="009448B3">
            <w:pPr>
              <w:spacing w:before="40" w:after="40"/>
              <w:ind w:left="2880" w:hanging="2880"/>
              <w:rPr>
                <w:rFonts w:cstheme="minorHAnsi"/>
                <w:b/>
                <w:sz w:val="24"/>
              </w:rPr>
            </w:pPr>
            <w:r w:rsidRPr="009448B3">
              <w:rPr>
                <w:rFonts w:cstheme="minorHAnsi"/>
                <w:b/>
                <w:sz w:val="24"/>
              </w:rPr>
              <w:t>Job Purpose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5A56" w14:textId="453A7448" w:rsidR="00CF44DF" w:rsidRPr="00DB4271" w:rsidRDefault="00213909" w:rsidP="00423F97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Manage</w:t>
            </w:r>
            <w:r w:rsidR="00537C13">
              <w:rPr>
                <w:rFonts w:cstheme="minorHAnsi"/>
              </w:rPr>
              <w:t xml:space="preserve"> a team of field technical engineers and coordinate field engineering project delivery activities relating to installation, commissioning and</w:t>
            </w:r>
            <w:r w:rsidR="00D42C87">
              <w:rPr>
                <w:rFonts w:cstheme="minorHAnsi"/>
              </w:rPr>
              <w:t xml:space="preserve"> Preventative Maintenance </w:t>
            </w:r>
            <w:r w:rsidR="00537C13">
              <w:rPr>
                <w:rFonts w:cstheme="minorHAnsi"/>
              </w:rPr>
              <w:t>of equipment on client sites in accordance with agreed schedules and client requirements.</w:t>
            </w:r>
          </w:p>
        </w:tc>
      </w:tr>
      <w:tr w:rsidR="00417515" w:rsidRPr="009448B3" w14:paraId="5B344BCD" w14:textId="77777777" w:rsidTr="003C6FD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77EF" w14:textId="77777777" w:rsidR="00417515" w:rsidRPr="009448B3" w:rsidRDefault="00417515" w:rsidP="009448B3">
            <w:pPr>
              <w:spacing w:before="40" w:after="40"/>
              <w:rPr>
                <w:rFonts w:cstheme="minorHAnsi"/>
                <w:b/>
                <w:sz w:val="24"/>
              </w:rPr>
            </w:pPr>
            <w:r w:rsidRPr="009448B3">
              <w:rPr>
                <w:rFonts w:cstheme="minorHAnsi"/>
                <w:b/>
                <w:sz w:val="24"/>
              </w:rPr>
              <w:t>Business Unit/Dept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01D6" w14:textId="5BBC6100" w:rsidR="00417515" w:rsidRPr="009448B3" w:rsidRDefault="00DB4271" w:rsidP="009448B3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Operations</w:t>
            </w:r>
          </w:p>
        </w:tc>
      </w:tr>
      <w:tr w:rsidR="006708F8" w:rsidRPr="009448B3" w14:paraId="5387873B" w14:textId="77777777" w:rsidTr="003C6FDB">
        <w:trPr>
          <w:trHeight w:val="31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E83E" w14:textId="77777777" w:rsidR="006708F8" w:rsidRPr="009448B3" w:rsidRDefault="00C07D25" w:rsidP="009448B3">
            <w:pPr>
              <w:spacing w:before="40" w:after="40"/>
              <w:ind w:left="2880" w:hanging="2880"/>
              <w:rPr>
                <w:rFonts w:cstheme="minorHAnsi"/>
                <w:b/>
                <w:sz w:val="24"/>
              </w:rPr>
            </w:pPr>
            <w:r w:rsidRPr="009448B3">
              <w:rPr>
                <w:rFonts w:cstheme="minorHAnsi"/>
                <w:b/>
                <w:sz w:val="24"/>
              </w:rPr>
              <w:t>Reporting to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42A" w14:textId="0ABE1A02" w:rsidR="006708F8" w:rsidRPr="00CF44DF" w:rsidRDefault="00385DAD" w:rsidP="00CF44DF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Engineering Services</w:t>
            </w:r>
            <w:r w:rsidR="00DB4271">
              <w:rPr>
                <w:rFonts w:cstheme="minorHAnsi"/>
              </w:rPr>
              <w:t xml:space="preserve"> Manager</w:t>
            </w:r>
          </w:p>
        </w:tc>
      </w:tr>
      <w:tr w:rsidR="00C07D25" w:rsidRPr="009448B3" w14:paraId="33FE4F41" w14:textId="77777777" w:rsidTr="003C6FDB">
        <w:trPr>
          <w:trHeight w:val="3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BE99" w14:textId="77777777" w:rsidR="00C07D25" w:rsidRPr="009448B3" w:rsidRDefault="00C07D25" w:rsidP="009448B3">
            <w:pPr>
              <w:spacing w:before="40" w:after="40"/>
              <w:rPr>
                <w:rFonts w:cstheme="minorHAnsi"/>
                <w:b/>
                <w:sz w:val="24"/>
              </w:rPr>
            </w:pPr>
            <w:r w:rsidRPr="009448B3">
              <w:rPr>
                <w:rFonts w:cstheme="minorHAnsi"/>
                <w:b/>
                <w:sz w:val="24"/>
              </w:rPr>
              <w:t>Line Management Responsibility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B719" w14:textId="0064B355" w:rsidR="00E96EFE" w:rsidRDefault="00000000" w:rsidP="003C6FDB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97448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E48AC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3C6FDB">
              <w:rPr>
                <w:rFonts w:cstheme="minorHAnsi"/>
              </w:rPr>
              <w:t xml:space="preserve">  Yes </w:t>
            </w:r>
          </w:p>
          <w:p w14:paraId="619BE072" w14:textId="6FB97E03" w:rsidR="003C6FDB" w:rsidRPr="009448B3" w:rsidRDefault="00000000" w:rsidP="003C6FDB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5678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8A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6FDB">
              <w:rPr>
                <w:rFonts w:cstheme="minorHAnsi"/>
              </w:rPr>
              <w:t xml:space="preserve">  No</w:t>
            </w:r>
            <w:r w:rsidR="00E96EFE">
              <w:rPr>
                <w:rFonts w:cstheme="minorHAnsi"/>
              </w:rPr>
              <w:t xml:space="preserve"> – support role</w:t>
            </w:r>
          </w:p>
        </w:tc>
      </w:tr>
      <w:tr w:rsidR="003C6FDB" w:rsidRPr="009448B3" w14:paraId="66A28FDE" w14:textId="77777777" w:rsidTr="003C6FDB">
        <w:trPr>
          <w:trHeight w:val="3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4249" w14:textId="77777777" w:rsidR="003C6FDB" w:rsidRPr="009448B3" w:rsidRDefault="003C6FDB" w:rsidP="009448B3">
            <w:pPr>
              <w:spacing w:before="40" w:after="4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Budget Responsibility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C3E9" w14:textId="18AE7B7A" w:rsidR="003C6FDB" w:rsidRDefault="00000000" w:rsidP="00CF44DF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9520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F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6FDB">
              <w:rPr>
                <w:rFonts w:cstheme="minorHAnsi"/>
              </w:rPr>
              <w:t xml:space="preserve">  Yes      </w:t>
            </w:r>
            <w:sdt>
              <w:sdtPr>
                <w:rPr>
                  <w:rFonts w:cstheme="minorHAnsi"/>
                </w:rPr>
                <w:id w:val="-5813653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E48AC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3C6FDB">
              <w:rPr>
                <w:rFonts w:cstheme="minorHAnsi"/>
              </w:rPr>
              <w:t xml:space="preserve">  No</w:t>
            </w:r>
          </w:p>
        </w:tc>
      </w:tr>
      <w:tr w:rsidR="003C6FDB" w:rsidRPr="009448B3" w14:paraId="1AC47F80" w14:textId="77777777" w:rsidTr="00E96EFE">
        <w:trPr>
          <w:trHeight w:val="3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29C5" w14:textId="77777777" w:rsidR="00E96EFE" w:rsidRDefault="003C6FDB" w:rsidP="009448B3">
            <w:pPr>
              <w:spacing w:before="40" w:after="4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Accountability Level </w:t>
            </w:r>
          </w:p>
          <w:p w14:paraId="212D102F" w14:textId="77777777" w:rsidR="003C6FDB" w:rsidRPr="00E96EFE" w:rsidRDefault="003C6FDB" w:rsidP="009448B3">
            <w:pPr>
              <w:spacing w:before="40" w:after="40"/>
              <w:rPr>
                <w:rFonts w:cstheme="minorHAnsi"/>
                <w:b/>
                <w:i/>
                <w:sz w:val="20"/>
                <w:szCs w:val="20"/>
              </w:rPr>
            </w:pPr>
            <w:r w:rsidRPr="00E96EFE">
              <w:rPr>
                <w:rFonts w:cstheme="minorHAnsi"/>
                <w:i/>
                <w:sz w:val="20"/>
                <w:szCs w:val="20"/>
              </w:rPr>
              <w:t>(</w:t>
            </w:r>
            <w:r w:rsidR="00E96EFE" w:rsidRPr="00E96EFE">
              <w:rPr>
                <w:rFonts w:cstheme="minorHAnsi"/>
                <w:i/>
                <w:sz w:val="20"/>
                <w:szCs w:val="20"/>
              </w:rPr>
              <w:t xml:space="preserve">service delivery </w:t>
            </w:r>
            <w:r w:rsidRPr="00E96EFE">
              <w:rPr>
                <w:rFonts w:cstheme="minorHAnsi"/>
                <w:i/>
                <w:sz w:val="20"/>
                <w:szCs w:val="20"/>
              </w:rPr>
              <w:t>performance, quality</w:t>
            </w:r>
            <w:r w:rsidR="00E96EFE" w:rsidRPr="00E96EFE">
              <w:rPr>
                <w:rFonts w:cstheme="minorHAnsi"/>
                <w:i/>
                <w:sz w:val="20"/>
                <w:szCs w:val="20"/>
              </w:rPr>
              <w:t xml:space="preserve"> &amp; safety of people &amp; product/service</w:t>
            </w:r>
            <w:r w:rsidRPr="00E96EFE">
              <w:rPr>
                <w:rFonts w:cstheme="minorHAnsi"/>
                <w:i/>
                <w:sz w:val="20"/>
                <w:szCs w:val="20"/>
              </w:rPr>
              <w:t>, compliance</w:t>
            </w:r>
            <w:r w:rsidR="00E96EFE" w:rsidRPr="00E96EFE">
              <w:rPr>
                <w:rFonts w:cstheme="minorHAnsi"/>
                <w:i/>
                <w:sz w:val="20"/>
                <w:szCs w:val="20"/>
              </w:rPr>
              <w:t xml:space="preserve"> with rules, standards and legislation,</w:t>
            </w:r>
            <w:r w:rsidRPr="00E96EFE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E96EFE" w:rsidRPr="00E96EFE">
              <w:rPr>
                <w:rFonts w:cstheme="minorHAnsi"/>
                <w:i/>
                <w:sz w:val="20"/>
                <w:szCs w:val="20"/>
              </w:rPr>
              <w:t xml:space="preserve">continuous improvement, reporting and </w:t>
            </w:r>
            <w:r w:rsidRPr="00E96EFE">
              <w:rPr>
                <w:rFonts w:cstheme="minorHAnsi"/>
                <w:i/>
                <w:sz w:val="20"/>
                <w:szCs w:val="20"/>
              </w:rPr>
              <w:t>strategy)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9598" w14:textId="77777777" w:rsidR="003C6FDB" w:rsidRDefault="00000000" w:rsidP="003C6FDB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8512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F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6FDB">
              <w:rPr>
                <w:rFonts w:cstheme="minorHAnsi"/>
              </w:rPr>
              <w:t xml:space="preserve">  Individual level</w:t>
            </w:r>
          </w:p>
          <w:p w14:paraId="21C1BCBD" w14:textId="02C58A77" w:rsidR="003C6FDB" w:rsidRDefault="00000000" w:rsidP="003C6FDB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778507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2C87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3C6FDB">
              <w:rPr>
                <w:rFonts w:cstheme="minorHAnsi"/>
              </w:rPr>
              <w:t xml:space="preserve">  Team or function supervisory / management level</w:t>
            </w:r>
          </w:p>
          <w:p w14:paraId="2072744E" w14:textId="76F1F8DB" w:rsidR="003C6FDB" w:rsidRDefault="00000000" w:rsidP="003C6FDB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5391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2C8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6FDB">
              <w:rPr>
                <w:rFonts w:cstheme="minorHAnsi"/>
              </w:rPr>
              <w:t xml:space="preserve">  Department management level</w:t>
            </w:r>
          </w:p>
          <w:p w14:paraId="61E49F6A" w14:textId="77777777" w:rsidR="003C6FDB" w:rsidRDefault="00000000" w:rsidP="003C6FDB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0140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F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6FDB">
              <w:rPr>
                <w:rFonts w:cstheme="minorHAnsi"/>
              </w:rPr>
              <w:t xml:space="preserve">  Senior management / company level</w:t>
            </w:r>
          </w:p>
        </w:tc>
      </w:tr>
    </w:tbl>
    <w:p w14:paraId="7F5C0ABE" w14:textId="77777777" w:rsidR="00E96EFE" w:rsidRDefault="00E96EFE" w:rsidP="002B5707">
      <w:pPr>
        <w:tabs>
          <w:tab w:val="left" w:pos="5914"/>
        </w:tabs>
        <w:spacing w:beforeLines="40" w:before="96" w:afterLines="40" w:after="96" w:line="276" w:lineRule="auto"/>
        <w:rPr>
          <w:rFonts w:cstheme="minorHAnsi"/>
          <w:b/>
          <w:sz w:val="24"/>
          <w:szCs w:val="32"/>
        </w:rPr>
      </w:pPr>
    </w:p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E96EFE" w:rsidRPr="0005152B" w14:paraId="06E1A3F8" w14:textId="77777777" w:rsidTr="009B0330">
        <w:trPr>
          <w:trHeight w:val="28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128A" w14:textId="77777777" w:rsidR="00E96EFE" w:rsidRPr="000E4B55" w:rsidRDefault="00E96EFE" w:rsidP="00E96EF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ES</w:t>
            </w:r>
            <w:r w:rsidRPr="00E96EFE">
              <w:rPr>
                <w:rFonts w:cstheme="minorHAnsi"/>
                <w:b/>
                <w:sz w:val="28"/>
                <w:szCs w:val="28"/>
              </w:rPr>
              <w:t>SENTIAL DUTIES AND RESPONSIBILITIES</w:t>
            </w:r>
          </w:p>
          <w:p w14:paraId="0874E0D3" w14:textId="77777777" w:rsidR="000E4B55" w:rsidRPr="00E96EFE" w:rsidRDefault="000E4B55" w:rsidP="000E4B55">
            <w:pPr>
              <w:pStyle w:val="ListParagraph"/>
              <w:ind w:left="357"/>
              <w:rPr>
                <w:rFonts w:cstheme="minorHAnsi"/>
                <w:sz w:val="28"/>
              </w:rPr>
            </w:pPr>
            <w:r w:rsidRPr="000E4B55">
              <w:rPr>
                <w:rFonts w:cstheme="minorHAnsi"/>
                <w:i/>
                <w:szCs w:val="28"/>
              </w:rPr>
              <w:t xml:space="preserve">The basic, important duties </w:t>
            </w:r>
            <w:r>
              <w:rPr>
                <w:rFonts w:cstheme="minorHAnsi"/>
                <w:i/>
                <w:szCs w:val="28"/>
              </w:rPr>
              <w:t xml:space="preserve">to be </w:t>
            </w:r>
            <w:r w:rsidRPr="000E4B55">
              <w:rPr>
                <w:rFonts w:cstheme="minorHAnsi"/>
                <w:i/>
                <w:szCs w:val="28"/>
              </w:rPr>
              <w:t>performed</w:t>
            </w:r>
            <w:r>
              <w:rPr>
                <w:rFonts w:cstheme="minorHAnsi"/>
                <w:i/>
                <w:szCs w:val="28"/>
              </w:rPr>
              <w:t xml:space="preserve"> in the role</w:t>
            </w:r>
          </w:p>
        </w:tc>
      </w:tr>
      <w:tr w:rsidR="00E96EFE" w:rsidRPr="00E96EFE" w14:paraId="62A79DBC" w14:textId="77777777" w:rsidTr="009B0330">
        <w:trPr>
          <w:trHeight w:val="287"/>
        </w:trPr>
        <w:tc>
          <w:tcPr>
            <w:tcW w:w="9640" w:type="dxa"/>
          </w:tcPr>
          <w:p w14:paraId="4D9326E6" w14:textId="2693A533" w:rsidR="00537C13" w:rsidRPr="00FD4812" w:rsidRDefault="005135C2" w:rsidP="00FD4812">
            <w:pPr>
              <w:spacing w:beforeLines="40" w:before="96" w:afterLines="40" w:after="96" w:line="276" w:lineRule="auto"/>
              <w:rPr>
                <w:rFonts w:cstheme="minorHAnsi"/>
                <w:b/>
                <w:sz w:val="24"/>
                <w:u w:val="single"/>
              </w:rPr>
            </w:pPr>
            <w:r w:rsidRPr="005135C2">
              <w:rPr>
                <w:rFonts w:cstheme="minorHAnsi"/>
                <w:b/>
                <w:sz w:val="24"/>
                <w:u w:val="single"/>
              </w:rPr>
              <w:t>General</w:t>
            </w:r>
          </w:p>
          <w:p w14:paraId="74933AF8" w14:textId="4341A670" w:rsidR="00E56B88" w:rsidRDefault="00537C13" w:rsidP="00537C13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right="255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Managing </w:t>
            </w:r>
            <w:r w:rsidR="00FD4812">
              <w:rPr>
                <w:rFonts w:eastAsia="Times New Roman" w:cstheme="minorHAnsi"/>
                <w:lang w:eastAsia="en-GB"/>
              </w:rPr>
              <w:t>the Field Services Team</w:t>
            </w:r>
            <w:r>
              <w:rPr>
                <w:rFonts w:eastAsia="Times New Roman" w:cstheme="minorHAnsi"/>
                <w:lang w:eastAsia="en-GB"/>
              </w:rPr>
              <w:t xml:space="preserve"> on a day-to-day basis </w:t>
            </w:r>
            <w:r w:rsidR="00E56B88">
              <w:rPr>
                <w:rFonts w:eastAsia="Times New Roman" w:cstheme="minorHAnsi"/>
                <w:lang w:eastAsia="en-GB"/>
              </w:rPr>
              <w:t>ensuring</w:t>
            </w:r>
            <w:r w:rsidR="00E56B88" w:rsidRPr="00E56B88">
              <w:rPr>
                <w:rFonts w:eastAsia="Times New Roman" w:cstheme="minorHAnsi"/>
                <w:lang w:eastAsia="en-GB"/>
              </w:rPr>
              <w:t xml:space="preserve"> the planning, coordination, and execution of field engineering tasks</w:t>
            </w:r>
            <w:r w:rsidR="00E56B88">
              <w:rPr>
                <w:rFonts w:eastAsia="Times New Roman" w:cstheme="minorHAnsi"/>
                <w:lang w:eastAsia="en-GB"/>
              </w:rPr>
              <w:t xml:space="preserve"> and </w:t>
            </w:r>
            <w:r w:rsidR="00E56B88" w:rsidRPr="00E56B88">
              <w:rPr>
                <w:rFonts w:eastAsia="Times New Roman" w:cstheme="minorHAnsi"/>
                <w:lang w:eastAsia="en-GB"/>
              </w:rPr>
              <w:t>ensuring timely completion</w:t>
            </w:r>
            <w:r w:rsidR="00E56B88">
              <w:rPr>
                <w:rFonts w:eastAsia="Times New Roman" w:cstheme="minorHAnsi"/>
                <w:lang w:eastAsia="en-GB"/>
              </w:rPr>
              <w:t>.</w:t>
            </w:r>
          </w:p>
          <w:p w14:paraId="7127A74D" w14:textId="4F4A237F" w:rsidR="00E56B88" w:rsidRDefault="00E56B88" w:rsidP="00537C13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right="255"/>
              <w:rPr>
                <w:rFonts w:eastAsia="Times New Roman" w:cstheme="minorHAnsi"/>
                <w:lang w:eastAsia="en-GB"/>
              </w:rPr>
            </w:pPr>
            <w:r w:rsidRPr="00E56B88">
              <w:rPr>
                <w:rFonts w:eastAsia="Times New Roman" w:cstheme="minorHAnsi"/>
                <w:lang w:eastAsia="en-GB"/>
              </w:rPr>
              <w:t>Act as the primary point of contact between field engineers, customers, and internal departments.</w:t>
            </w:r>
          </w:p>
          <w:p w14:paraId="688724BD" w14:textId="15AC4207" w:rsidR="00537C13" w:rsidRDefault="00996E20" w:rsidP="00537C13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right="255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Liaise with Clients in confirming engineering resource requirements and ensuring</w:t>
            </w:r>
            <w:r w:rsidR="00E56B88">
              <w:rPr>
                <w:rFonts w:eastAsia="Times New Roman" w:cstheme="minorHAnsi"/>
                <w:lang w:eastAsia="en-GB"/>
              </w:rPr>
              <w:t xml:space="preserve"> site attendance forms and any</w:t>
            </w:r>
            <w:r w:rsidR="00B07EE3">
              <w:rPr>
                <w:rFonts w:eastAsia="Times New Roman" w:cstheme="minorHAnsi"/>
                <w:lang w:eastAsia="en-GB"/>
              </w:rPr>
              <w:t xml:space="preserve"> </w:t>
            </w:r>
            <w:r w:rsidR="00D42C87">
              <w:rPr>
                <w:rFonts w:eastAsia="Times New Roman" w:cstheme="minorHAnsi"/>
                <w:lang w:eastAsia="en-GB"/>
              </w:rPr>
              <w:t xml:space="preserve">corrective </w:t>
            </w:r>
            <w:r>
              <w:rPr>
                <w:rFonts w:eastAsia="Times New Roman" w:cstheme="minorHAnsi"/>
                <w:lang w:eastAsia="en-GB"/>
              </w:rPr>
              <w:t xml:space="preserve">actions </w:t>
            </w:r>
            <w:r w:rsidR="00E56B88">
              <w:rPr>
                <w:rFonts w:eastAsia="Times New Roman" w:cstheme="minorHAnsi"/>
                <w:lang w:eastAsia="en-GB"/>
              </w:rPr>
              <w:t>are followed up.</w:t>
            </w:r>
          </w:p>
          <w:p w14:paraId="2399546F" w14:textId="3DF4421E" w:rsidR="00537C13" w:rsidRDefault="00537C13" w:rsidP="00537C13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right="255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Ensure </w:t>
            </w:r>
            <w:r w:rsidR="00B07EE3">
              <w:rPr>
                <w:rFonts w:eastAsia="Times New Roman" w:cstheme="minorHAnsi"/>
                <w:lang w:eastAsia="en-GB"/>
              </w:rPr>
              <w:t xml:space="preserve">levels of service or </w:t>
            </w:r>
            <w:r>
              <w:rPr>
                <w:rFonts w:eastAsia="Times New Roman" w:cstheme="minorHAnsi"/>
                <w:lang w:eastAsia="en-GB"/>
              </w:rPr>
              <w:t>key performance indicators are in place and service delivery targets are met</w:t>
            </w:r>
            <w:r w:rsidR="00E56B88">
              <w:rPr>
                <w:rFonts w:eastAsia="Times New Roman" w:cstheme="minorHAnsi"/>
                <w:lang w:eastAsia="en-GB"/>
              </w:rPr>
              <w:t>.</w:t>
            </w:r>
          </w:p>
          <w:p w14:paraId="4C48DDC5" w14:textId="5FF07C4A" w:rsidR="00537C13" w:rsidRDefault="00537C13" w:rsidP="00537C13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right="255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Identifying areas for improvement and implement and manage strategies for increasing. efficiencies, productivity, quality, safety and customer satisfaction.</w:t>
            </w:r>
          </w:p>
          <w:p w14:paraId="2270B84B" w14:textId="77D8EED1" w:rsidR="00537C13" w:rsidRDefault="00537C13" w:rsidP="00537C13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right="255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Implement any new policies and procedures relating to the department / function or company.</w:t>
            </w:r>
          </w:p>
          <w:p w14:paraId="5AA3AA6F" w14:textId="77777777" w:rsidR="00996E20" w:rsidRDefault="00996E20" w:rsidP="00996E20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right="255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Maintain good, positive communications and assist colleagues in the interest of the Siltbuster group.</w:t>
            </w:r>
          </w:p>
          <w:p w14:paraId="710AFA22" w14:textId="0DE64821" w:rsidR="00537C13" w:rsidRDefault="00996E20" w:rsidP="00996E20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right="255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Other tasks/activities that may be required for the position and the Company’s continuous improvement</w:t>
            </w:r>
            <w:r w:rsidR="00537C13" w:rsidRPr="00996E20">
              <w:rPr>
                <w:rFonts w:eastAsia="Times New Roman" w:cstheme="minorHAnsi"/>
                <w:lang w:eastAsia="en-GB"/>
              </w:rPr>
              <w:t>.</w:t>
            </w:r>
          </w:p>
          <w:p w14:paraId="394A6261" w14:textId="77777777" w:rsidR="00E56B88" w:rsidRPr="00996E20" w:rsidRDefault="00E56B88" w:rsidP="00E56B88">
            <w:pPr>
              <w:spacing w:before="100" w:beforeAutospacing="1" w:after="100" w:afterAutospacing="1" w:line="276" w:lineRule="auto"/>
              <w:ind w:left="720" w:right="255"/>
              <w:rPr>
                <w:rFonts w:eastAsia="Times New Roman" w:cstheme="minorHAnsi"/>
                <w:lang w:eastAsia="en-GB"/>
              </w:rPr>
            </w:pPr>
          </w:p>
          <w:p w14:paraId="399B47EC" w14:textId="77777777" w:rsidR="005135C2" w:rsidRPr="005135C2" w:rsidRDefault="005135C2" w:rsidP="005135C2">
            <w:pPr>
              <w:spacing w:beforeLines="40" w:before="96" w:afterLines="40" w:after="96" w:line="276" w:lineRule="auto"/>
              <w:rPr>
                <w:rFonts w:cstheme="minorHAnsi"/>
                <w:b/>
                <w:sz w:val="24"/>
                <w:u w:val="single"/>
              </w:rPr>
            </w:pPr>
            <w:r w:rsidRPr="005135C2">
              <w:rPr>
                <w:rFonts w:cstheme="minorHAnsi"/>
                <w:b/>
                <w:sz w:val="24"/>
                <w:u w:val="single"/>
              </w:rPr>
              <w:lastRenderedPageBreak/>
              <w:t>Quality, Health, Safety, Environment</w:t>
            </w:r>
          </w:p>
          <w:p w14:paraId="76B8CE0A" w14:textId="28ECD8F4" w:rsidR="00537C13" w:rsidRPr="00516C8B" w:rsidRDefault="00537C13" w:rsidP="00516C8B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right="255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Ensure all </w:t>
            </w:r>
            <w:r w:rsidR="00516C8B">
              <w:rPr>
                <w:rFonts w:eastAsia="Times New Roman" w:cstheme="minorHAnsi"/>
                <w:lang w:eastAsia="en-GB"/>
              </w:rPr>
              <w:t>the Field Service Team</w:t>
            </w:r>
            <w:r>
              <w:rPr>
                <w:rFonts w:eastAsia="Times New Roman" w:cstheme="minorHAnsi"/>
                <w:lang w:eastAsia="en-GB"/>
              </w:rPr>
              <w:t xml:space="preserve"> are familiar with and follow company safety systems and codes of practice and are competent to perform their job role and tasks.</w:t>
            </w:r>
          </w:p>
          <w:p w14:paraId="2AC55FE1" w14:textId="242327CF" w:rsidR="00537C13" w:rsidRDefault="00537C13" w:rsidP="00537C13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right="255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Ensure all work is carried out in</w:t>
            </w:r>
            <w:r w:rsidR="00E56B88">
              <w:rPr>
                <w:rFonts w:eastAsia="Times New Roman" w:cstheme="minorHAnsi"/>
                <w:lang w:eastAsia="en-GB"/>
              </w:rPr>
              <w:t xml:space="preserve"> the field is in</w:t>
            </w:r>
            <w:r>
              <w:rPr>
                <w:rFonts w:eastAsia="Times New Roman" w:cstheme="minorHAnsi"/>
                <w:lang w:eastAsia="en-GB"/>
              </w:rPr>
              <w:t xml:space="preserve"> accordance with required work instructions, procedures and </w:t>
            </w:r>
            <w:r w:rsidR="00E56B88">
              <w:rPr>
                <w:rFonts w:eastAsia="Times New Roman" w:cstheme="minorHAnsi"/>
                <w:lang w:eastAsia="en-GB"/>
              </w:rPr>
              <w:t>RAMS.</w:t>
            </w:r>
          </w:p>
          <w:p w14:paraId="70FBF328" w14:textId="1C242B0B" w:rsidR="00537C13" w:rsidRDefault="00E56B88" w:rsidP="00537C13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right="255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Promote a strong safety culture by ensuring the team follows best practice and reporting incidents and near misses.</w:t>
            </w:r>
          </w:p>
          <w:p w14:paraId="7478EB8E" w14:textId="198E321C" w:rsidR="00E56B88" w:rsidRPr="00E56B88" w:rsidRDefault="00E56B88" w:rsidP="00E56B88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right="255"/>
              <w:rPr>
                <w:rFonts w:eastAsia="Times New Roman" w:cstheme="minorHAnsi"/>
                <w:lang w:eastAsia="en-GB"/>
              </w:rPr>
            </w:pPr>
            <w:r w:rsidRPr="00E56B88">
              <w:rPr>
                <w:rFonts w:eastAsia="Times New Roman" w:cstheme="minorHAnsi"/>
                <w:lang w:eastAsia="en-GB"/>
              </w:rPr>
              <w:t>Work closely with the SHEQ team to drive continuous improvements in safety and quality.</w:t>
            </w:r>
          </w:p>
          <w:p w14:paraId="2E858366" w14:textId="77777777" w:rsidR="00E56B88" w:rsidRPr="00E56B88" w:rsidRDefault="00E56B88" w:rsidP="00E56B88">
            <w:pPr>
              <w:pStyle w:val="ListParagraph"/>
              <w:numPr>
                <w:ilvl w:val="0"/>
                <w:numId w:val="21"/>
              </w:numPr>
              <w:rPr>
                <w:rFonts w:eastAsia="Times New Roman" w:cstheme="minorHAnsi"/>
                <w:lang w:eastAsia="en-GB"/>
              </w:rPr>
            </w:pPr>
            <w:r w:rsidRPr="00E56B88">
              <w:rPr>
                <w:rFonts w:eastAsia="Times New Roman" w:cstheme="minorHAnsi"/>
                <w:lang w:eastAsia="en-GB"/>
              </w:rPr>
              <w:t>Ensure proper use, maintenance, and inspection of tools, vehicles, and PPE.</w:t>
            </w:r>
          </w:p>
          <w:p w14:paraId="7888A495" w14:textId="5A0C2D17" w:rsidR="00537C13" w:rsidRPr="00537C13" w:rsidRDefault="00537C13" w:rsidP="00537C13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right="255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Address and promptly report any matters affecting health, safety and environment immediately.</w:t>
            </w:r>
          </w:p>
          <w:p w14:paraId="7B0F941B" w14:textId="44307878" w:rsidR="005135C2" w:rsidRDefault="00D21303" w:rsidP="005135C2">
            <w:pPr>
              <w:spacing w:beforeLines="40" w:before="96" w:afterLines="40" w:after="96" w:line="276" w:lineRule="auto"/>
              <w:rPr>
                <w:rFonts w:cstheme="minorHAnsi"/>
                <w:b/>
                <w:sz w:val="24"/>
                <w:u w:val="single"/>
              </w:rPr>
            </w:pPr>
            <w:r>
              <w:rPr>
                <w:rFonts w:cstheme="minorHAnsi"/>
                <w:b/>
                <w:sz w:val="24"/>
                <w:u w:val="single"/>
              </w:rPr>
              <w:t xml:space="preserve">People </w:t>
            </w:r>
          </w:p>
          <w:p w14:paraId="34540C43" w14:textId="49EC6372" w:rsidR="007E414D" w:rsidRDefault="007E414D" w:rsidP="007E414D">
            <w:pPr>
              <w:numPr>
                <w:ilvl w:val="0"/>
                <w:numId w:val="22"/>
              </w:numPr>
              <w:spacing w:before="100" w:beforeAutospacing="1" w:after="100" w:afterAutospacing="1" w:line="276" w:lineRule="auto"/>
              <w:ind w:right="255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Manage, coach and develop the teams including identification of skills gaps, training, mentoring and coaching to ensure everyone is adequately performing their role.</w:t>
            </w:r>
          </w:p>
          <w:p w14:paraId="176731CC" w14:textId="0CAFDF4A" w:rsidR="007E414D" w:rsidRDefault="007E414D" w:rsidP="007E414D">
            <w:pPr>
              <w:numPr>
                <w:ilvl w:val="0"/>
                <w:numId w:val="22"/>
              </w:numPr>
              <w:spacing w:before="100" w:beforeAutospacing="1" w:after="100" w:afterAutospacing="1" w:line="276" w:lineRule="auto"/>
              <w:ind w:right="255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Ensure that communication is ongoing, appropriate and effective between different departments to ensure efficient planning and dispatch of correct equipment, installation at site and ongoing servicing.</w:t>
            </w:r>
          </w:p>
          <w:p w14:paraId="000B22C2" w14:textId="64817832" w:rsidR="007E414D" w:rsidRDefault="007E414D" w:rsidP="005135C2">
            <w:pPr>
              <w:numPr>
                <w:ilvl w:val="0"/>
                <w:numId w:val="22"/>
              </w:numPr>
              <w:spacing w:beforeLines="40" w:before="96" w:afterLines="40" w:after="96" w:line="276" w:lineRule="auto"/>
              <w:ind w:left="357" w:right="255"/>
              <w:rPr>
                <w:rFonts w:cstheme="minorHAnsi"/>
                <w:sz w:val="10"/>
              </w:rPr>
            </w:pPr>
            <w:r>
              <w:rPr>
                <w:rFonts w:eastAsia="Times New Roman" w:cstheme="minorHAnsi"/>
                <w:lang w:eastAsia="en-GB"/>
              </w:rPr>
              <w:t xml:space="preserve">Lead by example and promote a positive team spirit and providing support to others when needed </w:t>
            </w:r>
          </w:p>
          <w:p w14:paraId="55ECF386" w14:textId="77777777" w:rsidR="00996E20" w:rsidRPr="00996E20" w:rsidRDefault="00996E20" w:rsidP="00996E20">
            <w:pPr>
              <w:spacing w:beforeLines="40" w:before="96" w:afterLines="40" w:after="96" w:line="276" w:lineRule="auto"/>
              <w:ind w:left="357" w:right="255"/>
              <w:rPr>
                <w:rFonts w:cstheme="minorHAnsi"/>
                <w:sz w:val="10"/>
              </w:rPr>
            </w:pPr>
          </w:p>
          <w:p w14:paraId="02A59EEE" w14:textId="77777777" w:rsidR="00D21303" w:rsidRPr="005135C2" w:rsidRDefault="00D21303" w:rsidP="005135C2">
            <w:pPr>
              <w:spacing w:beforeLines="40" w:before="96" w:afterLines="40" w:after="96" w:line="276" w:lineRule="auto"/>
              <w:rPr>
                <w:rFonts w:cstheme="minorHAnsi"/>
                <w:b/>
                <w:sz w:val="24"/>
                <w:u w:val="single"/>
              </w:rPr>
            </w:pPr>
            <w:r>
              <w:rPr>
                <w:rFonts w:cstheme="minorHAnsi"/>
                <w:b/>
                <w:sz w:val="24"/>
                <w:u w:val="single"/>
              </w:rPr>
              <w:t>Financial</w:t>
            </w:r>
          </w:p>
          <w:p w14:paraId="703CC86E" w14:textId="77777777" w:rsidR="00E56B88" w:rsidRDefault="00E56B88" w:rsidP="00537C13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right="255"/>
              <w:rPr>
                <w:rFonts w:eastAsia="Times New Roman" w:cstheme="minorHAnsi"/>
                <w:lang w:eastAsia="en-GB"/>
              </w:rPr>
            </w:pPr>
            <w:r w:rsidRPr="00E56B88">
              <w:rPr>
                <w:rFonts w:eastAsia="Times New Roman" w:cstheme="minorHAnsi"/>
                <w:lang w:eastAsia="en-GB"/>
              </w:rPr>
              <w:t>Optimize resource allocation to reduce operational costs and improve efficiency.</w:t>
            </w:r>
          </w:p>
          <w:p w14:paraId="0ADB5B92" w14:textId="77777777" w:rsidR="0088368D" w:rsidRDefault="00E56B88" w:rsidP="00537C13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right="255"/>
              <w:rPr>
                <w:rFonts w:eastAsia="Times New Roman" w:cstheme="minorHAnsi"/>
                <w:lang w:eastAsia="en-GB"/>
              </w:rPr>
            </w:pPr>
            <w:r w:rsidRPr="00E56B88">
              <w:rPr>
                <w:rFonts w:eastAsia="Times New Roman" w:cstheme="minorHAnsi"/>
                <w:lang w:eastAsia="en-GB"/>
              </w:rPr>
              <w:t>Identify opportunities for additional service revenue through maintenance contracts and compliance support.</w:t>
            </w:r>
          </w:p>
          <w:p w14:paraId="26CEB2A1" w14:textId="4148386F" w:rsidR="00E56B88" w:rsidRPr="00537C13" w:rsidRDefault="00E56B88" w:rsidP="00537C13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right="255"/>
              <w:rPr>
                <w:rFonts w:eastAsia="Times New Roman" w:cstheme="minorHAnsi"/>
                <w:lang w:eastAsia="en-GB"/>
              </w:rPr>
            </w:pPr>
            <w:r w:rsidRPr="00E56B88">
              <w:rPr>
                <w:rFonts w:eastAsia="Times New Roman" w:cstheme="minorHAnsi"/>
                <w:lang w:eastAsia="en-GB"/>
              </w:rPr>
              <w:t>Monitor and manage operational expenses, including vehicle and tool costs.</w:t>
            </w:r>
          </w:p>
        </w:tc>
      </w:tr>
    </w:tbl>
    <w:p w14:paraId="535B1E92" w14:textId="77777777" w:rsidR="00E96EFE" w:rsidRPr="000E4B55" w:rsidRDefault="00E96EFE" w:rsidP="002B5707">
      <w:pPr>
        <w:tabs>
          <w:tab w:val="left" w:pos="5914"/>
        </w:tabs>
        <w:spacing w:beforeLines="40" w:before="96" w:afterLines="40" w:after="96" w:line="276" w:lineRule="auto"/>
        <w:rPr>
          <w:rFonts w:cstheme="minorHAnsi"/>
          <w:b/>
          <w:sz w:val="14"/>
          <w:szCs w:val="32"/>
        </w:rPr>
      </w:pPr>
    </w:p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9B0330" w:rsidRPr="0005152B" w14:paraId="6009690D" w14:textId="77777777" w:rsidTr="009B0330">
        <w:trPr>
          <w:trHeight w:val="287"/>
        </w:trPr>
        <w:tc>
          <w:tcPr>
            <w:tcW w:w="9640" w:type="dxa"/>
          </w:tcPr>
          <w:p w14:paraId="69B0A8BE" w14:textId="77777777" w:rsidR="009B0330" w:rsidRPr="009B0330" w:rsidRDefault="009B0330" w:rsidP="009B0330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KNOWLEDGE</w:t>
            </w:r>
          </w:p>
          <w:p w14:paraId="39467BD5" w14:textId="77777777" w:rsidR="009B0330" w:rsidRPr="00E96EFE" w:rsidRDefault="009B0330" w:rsidP="009B0330">
            <w:pPr>
              <w:pStyle w:val="ListParagraph"/>
              <w:ind w:left="357"/>
              <w:rPr>
                <w:rFonts w:cstheme="minorHAnsi"/>
                <w:sz w:val="28"/>
              </w:rPr>
            </w:pPr>
            <w:r>
              <w:rPr>
                <w:rFonts w:cstheme="minorHAnsi"/>
                <w:i/>
                <w:szCs w:val="28"/>
              </w:rPr>
              <w:t>Information, facts and practical understanding of required subject areas for role</w:t>
            </w:r>
          </w:p>
        </w:tc>
      </w:tr>
      <w:tr w:rsidR="009B0330" w:rsidRPr="00E96EFE" w14:paraId="56DA8322" w14:textId="77777777" w:rsidTr="009B0330">
        <w:trPr>
          <w:trHeight w:val="287"/>
        </w:trPr>
        <w:tc>
          <w:tcPr>
            <w:tcW w:w="9640" w:type="dxa"/>
          </w:tcPr>
          <w:p w14:paraId="3E414AD7" w14:textId="77777777" w:rsidR="00537C13" w:rsidRDefault="00537C13" w:rsidP="00537C13">
            <w:pPr>
              <w:spacing w:before="100" w:beforeAutospacing="1" w:after="100" w:afterAutospacing="1" w:line="276" w:lineRule="auto"/>
              <w:ind w:right="255"/>
              <w:rPr>
                <w:rFonts w:eastAsia="Times New Roman" w:cstheme="minorHAnsi"/>
                <w:lang w:eastAsia="en-GB"/>
              </w:rPr>
            </w:pPr>
          </w:p>
          <w:p w14:paraId="63422F1E" w14:textId="77777777" w:rsidR="00EC0996" w:rsidRDefault="00EC0996" w:rsidP="007E414D">
            <w:pPr>
              <w:numPr>
                <w:ilvl w:val="0"/>
                <w:numId w:val="20"/>
              </w:numPr>
              <w:spacing w:before="100" w:beforeAutospacing="1" w:after="100" w:afterAutospacing="1" w:line="276" w:lineRule="auto"/>
              <w:ind w:right="255"/>
              <w:rPr>
                <w:rFonts w:eastAsia="Times New Roman" w:cstheme="minorHAnsi"/>
                <w:lang w:eastAsia="en-GB"/>
              </w:rPr>
            </w:pPr>
            <w:r w:rsidRPr="00EC0996">
              <w:rPr>
                <w:rFonts w:eastAsia="Times New Roman" w:cstheme="minorHAnsi"/>
                <w:b/>
                <w:bCs/>
                <w:lang w:eastAsia="en-GB"/>
              </w:rPr>
              <w:t>Mechanical &amp; Electrical Systems</w:t>
            </w:r>
            <w:r w:rsidRPr="00EC0996">
              <w:rPr>
                <w:rFonts w:eastAsia="Times New Roman" w:cstheme="minorHAnsi"/>
                <w:lang w:eastAsia="en-GB"/>
              </w:rPr>
              <w:t xml:space="preserve"> – Knowledge of pumps, valves, pipework, control panels, and telemetry systems.</w:t>
            </w:r>
          </w:p>
          <w:p w14:paraId="7D6C0B38" w14:textId="71B150CD" w:rsidR="00EC0996" w:rsidRDefault="00EC0996" w:rsidP="007E414D">
            <w:pPr>
              <w:numPr>
                <w:ilvl w:val="0"/>
                <w:numId w:val="20"/>
              </w:numPr>
              <w:spacing w:before="100" w:beforeAutospacing="1" w:after="100" w:afterAutospacing="1" w:line="276" w:lineRule="auto"/>
              <w:ind w:right="255"/>
              <w:rPr>
                <w:rFonts w:eastAsia="Times New Roman" w:cstheme="minorHAnsi"/>
                <w:lang w:eastAsia="en-GB"/>
              </w:rPr>
            </w:pPr>
            <w:r w:rsidRPr="00EC0996">
              <w:rPr>
                <w:rFonts w:eastAsia="Times New Roman" w:cstheme="minorHAnsi"/>
                <w:b/>
                <w:bCs/>
                <w:lang w:eastAsia="en-GB"/>
              </w:rPr>
              <w:t>HSE Regulations</w:t>
            </w:r>
            <w:r w:rsidRPr="00EC0996">
              <w:rPr>
                <w:rFonts w:eastAsia="Times New Roman" w:cstheme="minorHAnsi"/>
                <w:lang w:eastAsia="en-GB"/>
              </w:rPr>
              <w:t xml:space="preserve"> – Strong working knowledge of Health &amp; Safety legislation</w:t>
            </w:r>
            <w:r>
              <w:rPr>
                <w:rFonts w:eastAsia="Times New Roman" w:cstheme="minorHAnsi"/>
                <w:lang w:eastAsia="en-GB"/>
              </w:rPr>
              <w:t>.</w:t>
            </w:r>
          </w:p>
          <w:p w14:paraId="6063C101" w14:textId="5929D75B" w:rsidR="00EC0996" w:rsidRDefault="00EC0996" w:rsidP="007E414D">
            <w:pPr>
              <w:numPr>
                <w:ilvl w:val="0"/>
                <w:numId w:val="20"/>
              </w:numPr>
              <w:spacing w:before="100" w:beforeAutospacing="1" w:after="100" w:afterAutospacing="1" w:line="276" w:lineRule="auto"/>
              <w:ind w:right="255"/>
              <w:rPr>
                <w:rFonts w:eastAsia="Times New Roman" w:cstheme="minorHAnsi"/>
                <w:lang w:eastAsia="en-GB"/>
              </w:rPr>
            </w:pPr>
            <w:r w:rsidRPr="00EC0996">
              <w:rPr>
                <w:rFonts w:eastAsia="Times New Roman" w:cstheme="minorHAnsi"/>
                <w:b/>
                <w:bCs/>
                <w:lang w:eastAsia="en-GB"/>
              </w:rPr>
              <w:t>Equipment Maintenance &amp; Repair</w:t>
            </w:r>
            <w:r w:rsidRPr="00EC0996">
              <w:rPr>
                <w:rFonts w:eastAsia="Times New Roman" w:cstheme="minorHAnsi"/>
                <w:lang w:eastAsia="en-GB"/>
              </w:rPr>
              <w:t xml:space="preserve"> – Familiarity with </w:t>
            </w:r>
            <w:r>
              <w:rPr>
                <w:rFonts w:eastAsia="Times New Roman" w:cstheme="minorHAnsi"/>
                <w:lang w:eastAsia="en-GB"/>
              </w:rPr>
              <w:t>installations, commissioning,</w:t>
            </w:r>
            <w:r w:rsidRPr="00EC0996">
              <w:rPr>
                <w:rFonts w:eastAsia="Times New Roman" w:cstheme="minorHAnsi"/>
                <w:lang w:eastAsia="en-GB"/>
              </w:rPr>
              <w:t xml:space="preserve"> fault diagnosis, and repair techniques.</w:t>
            </w:r>
          </w:p>
          <w:p w14:paraId="253B4B07" w14:textId="5DCAEC6C" w:rsidR="00EC0996" w:rsidRDefault="00EC0996" w:rsidP="007E414D">
            <w:pPr>
              <w:numPr>
                <w:ilvl w:val="0"/>
                <w:numId w:val="20"/>
              </w:numPr>
              <w:spacing w:before="100" w:beforeAutospacing="1" w:after="100" w:afterAutospacing="1" w:line="276" w:lineRule="auto"/>
              <w:ind w:right="255"/>
              <w:rPr>
                <w:rFonts w:eastAsia="Times New Roman" w:cstheme="minorHAnsi"/>
                <w:lang w:eastAsia="en-GB"/>
              </w:rPr>
            </w:pPr>
            <w:r w:rsidRPr="00EC0996">
              <w:rPr>
                <w:rFonts w:eastAsia="Times New Roman" w:cstheme="minorHAnsi"/>
                <w:b/>
                <w:bCs/>
                <w:lang w:eastAsia="en-GB"/>
              </w:rPr>
              <w:t>Operational Processes</w:t>
            </w:r>
            <w:r w:rsidRPr="00EC0996">
              <w:rPr>
                <w:rFonts w:eastAsia="Times New Roman" w:cstheme="minorHAnsi"/>
                <w:lang w:eastAsia="en-GB"/>
              </w:rPr>
              <w:t xml:space="preserve"> – Understanding of how field service operations integrate with sales, logistics, and customer service.</w:t>
            </w:r>
          </w:p>
          <w:p w14:paraId="64100D49" w14:textId="189A7291" w:rsidR="00537C13" w:rsidRPr="00EC0996" w:rsidRDefault="00EC0996" w:rsidP="00EC0996">
            <w:pPr>
              <w:numPr>
                <w:ilvl w:val="0"/>
                <w:numId w:val="20"/>
              </w:numPr>
              <w:spacing w:before="100" w:beforeAutospacing="1" w:after="100" w:afterAutospacing="1" w:line="276" w:lineRule="auto"/>
              <w:ind w:right="255"/>
              <w:rPr>
                <w:rFonts w:eastAsia="Times New Roman" w:cstheme="minorHAnsi"/>
                <w:lang w:eastAsia="en-GB"/>
              </w:rPr>
            </w:pPr>
            <w:r w:rsidRPr="00EC0996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Water Treatment Systems</w:t>
            </w:r>
            <w:r w:rsidRPr="00EC0996">
              <w:rPr>
                <w:rFonts w:eastAsia="Times New Roman" w:cstheme="minorHAnsi"/>
                <w:lang w:eastAsia="en-GB"/>
              </w:rPr>
              <w:t xml:space="preserve"> – </w:t>
            </w:r>
            <w:r w:rsidR="00516C8B" w:rsidRPr="00EC0996">
              <w:rPr>
                <w:rFonts w:eastAsia="Times New Roman" w:cstheme="minorHAnsi"/>
                <w:lang w:eastAsia="en-GB"/>
              </w:rPr>
              <w:t xml:space="preserve">Some experience of water treatment techniques would be desirable however in-house training will be provided. </w:t>
            </w:r>
          </w:p>
        </w:tc>
      </w:tr>
    </w:tbl>
    <w:p w14:paraId="17E5927C" w14:textId="77777777" w:rsidR="00E96EFE" w:rsidRPr="000E4B55" w:rsidRDefault="00E96EFE" w:rsidP="002B5707">
      <w:pPr>
        <w:tabs>
          <w:tab w:val="left" w:pos="5914"/>
        </w:tabs>
        <w:spacing w:beforeLines="40" w:before="96" w:afterLines="40" w:after="96" w:line="276" w:lineRule="auto"/>
        <w:rPr>
          <w:rFonts w:cstheme="minorHAnsi"/>
          <w:b/>
          <w:sz w:val="14"/>
          <w:szCs w:val="32"/>
        </w:rPr>
      </w:pPr>
    </w:p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9B0330" w:rsidRPr="0005152B" w14:paraId="19310AB4" w14:textId="77777777" w:rsidTr="009B0330">
        <w:trPr>
          <w:trHeight w:val="28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5E6F" w14:textId="77777777" w:rsidR="009B0330" w:rsidRPr="009B0330" w:rsidRDefault="009B0330" w:rsidP="009B0330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SKILLS</w:t>
            </w:r>
          </w:p>
          <w:p w14:paraId="4A00BBCA" w14:textId="77777777" w:rsidR="009B0330" w:rsidRPr="009B0330" w:rsidRDefault="009B0330" w:rsidP="009B0330">
            <w:pPr>
              <w:pStyle w:val="ListParagraph"/>
              <w:ind w:left="357"/>
              <w:rPr>
                <w:rFonts w:cstheme="minorHAnsi"/>
                <w:i/>
                <w:sz w:val="28"/>
              </w:rPr>
            </w:pPr>
            <w:r>
              <w:rPr>
                <w:rFonts w:cstheme="minorHAnsi"/>
                <w:i/>
                <w:szCs w:val="28"/>
              </w:rPr>
              <w:t>Areas of ability and task or activity competency to perform role successfully</w:t>
            </w:r>
          </w:p>
        </w:tc>
      </w:tr>
      <w:tr w:rsidR="009B0330" w:rsidRPr="00E96EFE" w14:paraId="4F725BC4" w14:textId="77777777" w:rsidTr="009B0330">
        <w:trPr>
          <w:trHeight w:val="287"/>
        </w:trPr>
        <w:tc>
          <w:tcPr>
            <w:tcW w:w="9640" w:type="dxa"/>
          </w:tcPr>
          <w:p w14:paraId="2FFD8026" w14:textId="395F167A" w:rsidR="00537C13" w:rsidRPr="00516C8B" w:rsidRDefault="00516C8B" w:rsidP="00516C8B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>Strong communication skills with the ability to clearly convey critical information.</w:t>
            </w:r>
          </w:p>
          <w:p w14:paraId="7E0ED386" w14:textId="77777777" w:rsidR="00516C8B" w:rsidRPr="00516C8B" w:rsidRDefault="00516C8B" w:rsidP="00516C8B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>Competent in the use of Office 365 notably Excel and Word.</w:t>
            </w:r>
          </w:p>
          <w:p w14:paraId="4583C41E" w14:textId="77777777" w:rsidR="00516C8B" w:rsidRPr="00516C8B" w:rsidRDefault="00516C8B" w:rsidP="00516C8B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>Good people management skills including mentoring and coaching.</w:t>
            </w:r>
          </w:p>
          <w:p w14:paraId="5F3DE7EE" w14:textId="77777777" w:rsidR="00EC1BFA" w:rsidRPr="00EC1BFA" w:rsidRDefault="00EC1BFA" w:rsidP="00516C8B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>Ability to adapt to a continuously changing environment and reacting quickly to meet challenges.</w:t>
            </w:r>
          </w:p>
          <w:p w14:paraId="09745876" w14:textId="7131180D" w:rsidR="003379AD" w:rsidRPr="00EC0996" w:rsidRDefault="00EC1BFA" w:rsidP="00EC0996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>Attention to detail and good business acumen.</w:t>
            </w:r>
          </w:p>
        </w:tc>
      </w:tr>
    </w:tbl>
    <w:p w14:paraId="7137512E" w14:textId="77777777" w:rsidR="009B0330" w:rsidRPr="000E4B55" w:rsidRDefault="009B0330" w:rsidP="002B5707">
      <w:pPr>
        <w:tabs>
          <w:tab w:val="left" w:pos="5914"/>
        </w:tabs>
        <w:spacing w:beforeLines="40" w:before="96" w:afterLines="40" w:after="96" w:line="276" w:lineRule="auto"/>
        <w:rPr>
          <w:rFonts w:cstheme="minorHAnsi"/>
          <w:b/>
          <w:sz w:val="14"/>
          <w:szCs w:val="32"/>
        </w:rPr>
      </w:pPr>
    </w:p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9B0330" w:rsidRPr="0005152B" w14:paraId="33F974A1" w14:textId="77777777" w:rsidTr="009B0330">
        <w:trPr>
          <w:trHeight w:val="28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4FE3" w14:textId="77777777" w:rsidR="009B0330" w:rsidRPr="009B0330" w:rsidRDefault="009B0330" w:rsidP="009B0330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EXPERIENCE</w:t>
            </w:r>
            <w:r w:rsidR="000E4B55">
              <w:rPr>
                <w:rFonts w:cstheme="minorHAnsi"/>
                <w:b/>
                <w:sz w:val="28"/>
                <w:szCs w:val="28"/>
              </w:rPr>
              <w:t xml:space="preserve"> AND CERTIFICATIONS</w:t>
            </w:r>
          </w:p>
          <w:p w14:paraId="0F2FB32D" w14:textId="77777777" w:rsidR="009B0330" w:rsidRPr="009B0330" w:rsidRDefault="000E4B55" w:rsidP="009B0330">
            <w:pPr>
              <w:pStyle w:val="ListParagraph"/>
              <w:ind w:left="357"/>
              <w:rPr>
                <w:rFonts w:cstheme="minorHAnsi"/>
                <w:i/>
                <w:sz w:val="28"/>
              </w:rPr>
            </w:pPr>
            <w:r>
              <w:rPr>
                <w:rFonts w:cstheme="minorHAnsi"/>
                <w:i/>
                <w:szCs w:val="28"/>
              </w:rPr>
              <w:t>Level of time, involvement in, training and/or exposure to gain required experience in the role and or/subject area, and evidence of this</w:t>
            </w:r>
          </w:p>
        </w:tc>
      </w:tr>
      <w:tr w:rsidR="009B0330" w:rsidRPr="00E96EFE" w14:paraId="77EE07A9" w14:textId="77777777" w:rsidTr="009B0330">
        <w:trPr>
          <w:trHeight w:val="287"/>
        </w:trPr>
        <w:tc>
          <w:tcPr>
            <w:tcW w:w="9640" w:type="dxa"/>
          </w:tcPr>
          <w:p w14:paraId="3CBEE7F9" w14:textId="289BFC4A" w:rsidR="007E414D" w:rsidRDefault="00EC1BFA" w:rsidP="00EC1BFA">
            <w:pPr>
              <w:numPr>
                <w:ilvl w:val="0"/>
                <w:numId w:val="20"/>
              </w:numPr>
              <w:spacing w:before="100" w:beforeAutospacing="1" w:after="100" w:afterAutospacing="1" w:line="276" w:lineRule="auto"/>
              <w:ind w:right="255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Construction or engineering related background (preferable).</w:t>
            </w:r>
          </w:p>
          <w:p w14:paraId="03FC0F92" w14:textId="27245BFB" w:rsidR="00992E62" w:rsidRPr="00EC1BFA" w:rsidRDefault="00385DAD" w:rsidP="00EC1BFA">
            <w:pPr>
              <w:numPr>
                <w:ilvl w:val="0"/>
                <w:numId w:val="20"/>
              </w:numPr>
              <w:spacing w:before="100" w:beforeAutospacing="1" w:after="100" w:afterAutospacing="1" w:line="276" w:lineRule="auto"/>
              <w:ind w:right="255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NEBOSH General Certificate/</w:t>
            </w:r>
            <w:r w:rsidR="00EC1BFA">
              <w:rPr>
                <w:rFonts w:eastAsia="Times New Roman" w:cstheme="minorHAnsi"/>
                <w:lang w:eastAsia="en-GB"/>
              </w:rPr>
              <w:t>IOSH Managing Safely qualification.</w:t>
            </w:r>
          </w:p>
        </w:tc>
      </w:tr>
    </w:tbl>
    <w:p w14:paraId="01A8E45F" w14:textId="77777777" w:rsidR="00E96EFE" w:rsidRPr="000E4B55" w:rsidRDefault="00E96EFE" w:rsidP="002B5707">
      <w:pPr>
        <w:tabs>
          <w:tab w:val="left" w:pos="5914"/>
        </w:tabs>
        <w:spacing w:beforeLines="40" w:before="96" w:afterLines="40" w:after="96" w:line="276" w:lineRule="auto"/>
        <w:rPr>
          <w:rFonts w:cstheme="minorHAnsi"/>
          <w:b/>
          <w:sz w:val="14"/>
          <w:szCs w:val="32"/>
        </w:rPr>
      </w:pPr>
    </w:p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0E4B55" w:rsidRPr="0005152B" w14:paraId="6E7047AA" w14:textId="77777777" w:rsidTr="000E4B55">
        <w:trPr>
          <w:trHeight w:val="287"/>
        </w:trPr>
        <w:tc>
          <w:tcPr>
            <w:tcW w:w="9640" w:type="dxa"/>
          </w:tcPr>
          <w:p w14:paraId="474DBB4C" w14:textId="77777777" w:rsidR="000E4B55" w:rsidRPr="009B0330" w:rsidRDefault="000E4B55" w:rsidP="008C4964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PERSONAL QUALITIES</w:t>
            </w:r>
          </w:p>
          <w:p w14:paraId="0C172197" w14:textId="77777777" w:rsidR="000E4B55" w:rsidRPr="000E4B55" w:rsidRDefault="000E4B55" w:rsidP="008C4964">
            <w:pPr>
              <w:pStyle w:val="ListParagraph"/>
              <w:ind w:left="357"/>
              <w:rPr>
                <w:rFonts w:cstheme="minorHAnsi"/>
                <w:i/>
                <w:sz w:val="28"/>
              </w:rPr>
            </w:pPr>
            <w:r w:rsidRPr="000E4B55">
              <w:rPr>
                <w:rFonts w:cstheme="minorHAnsi"/>
                <w:bCs/>
                <w:i/>
                <w:szCs w:val="28"/>
              </w:rPr>
              <w:t>General disposition / personal characteristics, work ethic, and moral values</w:t>
            </w:r>
            <w:r w:rsidRPr="000E4B55">
              <w:rPr>
                <w:rFonts w:cstheme="minorHAnsi"/>
                <w:i/>
                <w:szCs w:val="28"/>
              </w:rPr>
              <w:t>.</w:t>
            </w:r>
          </w:p>
        </w:tc>
      </w:tr>
      <w:tr w:rsidR="000E4B55" w:rsidRPr="00E96EFE" w14:paraId="3DFFCDCB" w14:textId="77777777" w:rsidTr="000E4B55">
        <w:trPr>
          <w:trHeight w:val="287"/>
        </w:trPr>
        <w:tc>
          <w:tcPr>
            <w:tcW w:w="9640" w:type="dxa"/>
          </w:tcPr>
          <w:p w14:paraId="11276390" w14:textId="6C82F283" w:rsidR="00EC1BFA" w:rsidRDefault="00EC1BFA" w:rsidP="008C4964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Act with integrity.</w:t>
            </w:r>
          </w:p>
          <w:p w14:paraId="769E8F76" w14:textId="35DCF8CE" w:rsidR="00EC1BFA" w:rsidRDefault="00EC1BFA" w:rsidP="008C4964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Reliable and dependable.</w:t>
            </w:r>
          </w:p>
          <w:p w14:paraId="7941BBB1" w14:textId="52F5D5BF" w:rsidR="00EC1BFA" w:rsidRDefault="00EC1BFA" w:rsidP="008C4964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Proactive and self-motivated.</w:t>
            </w:r>
          </w:p>
          <w:p w14:paraId="4DE30DB2" w14:textId="62C11D54" w:rsidR="00EC1BFA" w:rsidRDefault="00EC1BFA" w:rsidP="008C4964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Organised and able to prioritise.</w:t>
            </w:r>
          </w:p>
          <w:p w14:paraId="38E9CF2C" w14:textId="24CBC5EA" w:rsidR="000E4B55" w:rsidRDefault="00EC1BFA" w:rsidP="00121864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Articulate with the ability to attain a high level of attention to detail. </w:t>
            </w:r>
          </w:p>
          <w:p w14:paraId="38745CFA" w14:textId="791062AF" w:rsidR="00121864" w:rsidRPr="00121864" w:rsidRDefault="00121864" w:rsidP="00121864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Team player and able to work off own initiative.</w:t>
            </w:r>
          </w:p>
          <w:p w14:paraId="647A2C3B" w14:textId="09C5F601" w:rsidR="0088368D" w:rsidRPr="0088368D" w:rsidRDefault="0088368D" w:rsidP="0088368D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rPr>
                <w:rFonts w:cstheme="minorHAnsi"/>
                <w:b/>
              </w:rPr>
            </w:pPr>
            <w:r w:rsidRPr="0088368D">
              <w:rPr>
                <w:rFonts w:cstheme="minorHAnsi"/>
                <w:bCs/>
              </w:rPr>
              <w:t>Honest and open character supporting a healthy work culture.</w:t>
            </w:r>
          </w:p>
        </w:tc>
      </w:tr>
    </w:tbl>
    <w:p w14:paraId="1986AFFA" w14:textId="77777777" w:rsidR="00E96EFE" w:rsidRDefault="00E96EFE" w:rsidP="002B5707">
      <w:pPr>
        <w:tabs>
          <w:tab w:val="left" w:pos="5914"/>
        </w:tabs>
        <w:spacing w:beforeLines="40" w:before="96" w:afterLines="40" w:after="96" w:line="276" w:lineRule="auto"/>
        <w:rPr>
          <w:rFonts w:cstheme="minorHAnsi"/>
          <w:b/>
          <w:sz w:val="24"/>
          <w:szCs w:val="32"/>
        </w:rPr>
      </w:pPr>
    </w:p>
    <w:p w14:paraId="5F19CB62" w14:textId="77777777" w:rsidR="003945D8" w:rsidRPr="009448B3" w:rsidRDefault="002B5707" w:rsidP="002B5707">
      <w:pPr>
        <w:tabs>
          <w:tab w:val="left" w:pos="5914"/>
        </w:tabs>
        <w:spacing w:beforeLines="40" w:before="96" w:afterLines="40" w:after="96" w:line="276" w:lineRule="auto"/>
        <w:rPr>
          <w:rFonts w:cstheme="minorHAnsi"/>
          <w:b/>
          <w:sz w:val="24"/>
          <w:szCs w:val="32"/>
        </w:rPr>
      </w:pPr>
      <w:r>
        <w:rPr>
          <w:rFonts w:cstheme="minorHAnsi"/>
          <w:b/>
          <w:sz w:val="24"/>
          <w:szCs w:val="32"/>
        </w:rPr>
        <w:tab/>
      </w:r>
    </w:p>
    <w:sectPr w:rsidR="003945D8" w:rsidRPr="009448B3" w:rsidSect="000E4B55">
      <w:headerReference w:type="default" r:id="rId7"/>
      <w:pgSz w:w="11906" w:h="16838"/>
      <w:pgMar w:top="1440" w:right="1440" w:bottom="1276" w:left="1440" w:header="708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21422" w14:textId="77777777" w:rsidR="00731748" w:rsidRDefault="00731748" w:rsidP="003945D8">
      <w:pPr>
        <w:spacing w:after="0" w:line="240" w:lineRule="auto"/>
      </w:pPr>
      <w:r>
        <w:separator/>
      </w:r>
    </w:p>
  </w:endnote>
  <w:endnote w:type="continuationSeparator" w:id="0">
    <w:p w14:paraId="347CA42F" w14:textId="77777777" w:rsidR="00731748" w:rsidRDefault="00731748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4AA38" w14:textId="77777777" w:rsidR="00731748" w:rsidRDefault="00731748" w:rsidP="003945D8">
      <w:pPr>
        <w:spacing w:after="0" w:line="240" w:lineRule="auto"/>
      </w:pPr>
      <w:r>
        <w:separator/>
      </w:r>
    </w:p>
  </w:footnote>
  <w:footnote w:type="continuationSeparator" w:id="0">
    <w:p w14:paraId="518832CA" w14:textId="77777777" w:rsidR="00731748" w:rsidRDefault="00731748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41C85" w14:textId="77777777" w:rsidR="009B0330" w:rsidRDefault="009B0330">
    <w:pPr>
      <w:pStyle w:val="Header"/>
      <w:rPr>
        <w:b/>
      </w:rPr>
    </w:pPr>
  </w:p>
  <w:p w14:paraId="2166F475" w14:textId="77777777" w:rsidR="009B0330" w:rsidRDefault="009B0330">
    <w:pPr>
      <w:pStyle w:val="Head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C269AA" wp14:editId="3A5C60C5">
          <wp:simplePos x="0" y="0"/>
          <wp:positionH relativeFrom="margin">
            <wp:posOffset>3756660</wp:posOffset>
          </wp:positionH>
          <wp:positionV relativeFrom="topMargin">
            <wp:posOffset>299085</wp:posOffset>
          </wp:positionV>
          <wp:extent cx="2314575" cy="647700"/>
          <wp:effectExtent l="0" t="0" r="9525" b="0"/>
          <wp:wrapSquare wrapText="bothSides"/>
          <wp:docPr id="12" name="Picture 12" descr="Sbs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bst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647700"/>
                  </a:xfrm>
                  <a:prstGeom prst="rect">
                    <a:avLst/>
                  </a:prstGeom>
                  <a:solidFill>
                    <a:srgbClr val="FF66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BCF3B1" w14:textId="77777777" w:rsidR="009B0330" w:rsidRDefault="009B0330">
    <w:pPr>
      <w:pStyle w:val="Header"/>
      <w:rPr>
        <w:b/>
      </w:rPr>
    </w:pPr>
  </w:p>
  <w:p w14:paraId="3CDD6FD8" w14:textId="77777777" w:rsidR="009B0330" w:rsidRDefault="009B0330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5F075D"/>
    <w:multiLevelType w:val="hybridMultilevel"/>
    <w:tmpl w:val="3380466E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91A0A"/>
    <w:multiLevelType w:val="hybridMultilevel"/>
    <w:tmpl w:val="3F7A7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2F57A8"/>
    <w:multiLevelType w:val="hybridMultilevel"/>
    <w:tmpl w:val="1F7E8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12195A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33B9F"/>
    <w:multiLevelType w:val="hybridMultilevel"/>
    <w:tmpl w:val="2AEAD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D4B5D"/>
    <w:multiLevelType w:val="hybridMultilevel"/>
    <w:tmpl w:val="5BA2F3A4"/>
    <w:lvl w:ilvl="0" w:tplc="69C87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ED63CF1"/>
    <w:multiLevelType w:val="hybridMultilevel"/>
    <w:tmpl w:val="5142D00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439C8"/>
    <w:multiLevelType w:val="hybridMultilevel"/>
    <w:tmpl w:val="ECC04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E865A3"/>
    <w:multiLevelType w:val="hybridMultilevel"/>
    <w:tmpl w:val="58D43444"/>
    <w:lvl w:ilvl="0" w:tplc="8C00478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D1618"/>
    <w:multiLevelType w:val="hybridMultilevel"/>
    <w:tmpl w:val="BADC4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A7FE2"/>
    <w:multiLevelType w:val="hybridMultilevel"/>
    <w:tmpl w:val="07E65A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B73116"/>
    <w:multiLevelType w:val="hybridMultilevel"/>
    <w:tmpl w:val="A600CA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924E37"/>
    <w:multiLevelType w:val="hybridMultilevel"/>
    <w:tmpl w:val="BDBEC5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5126923">
    <w:abstractNumId w:val="4"/>
  </w:num>
  <w:num w:numId="2" w16cid:durableId="1333486768">
    <w:abstractNumId w:val="9"/>
  </w:num>
  <w:num w:numId="3" w16cid:durableId="898832223">
    <w:abstractNumId w:val="0"/>
  </w:num>
  <w:num w:numId="4" w16cid:durableId="709964289">
    <w:abstractNumId w:val="11"/>
  </w:num>
  <w:num w:numId="5" w16cid:durableId="1071466282">
    <w:abstractNumId w:val="16"/>
  </w:num>
  <w:num w:numId="6" w16cid:durableId="266931578">
    <w:abstractNumId w:val="1"/>
  </w:num>
  <w:num w:numId="7" w16cid:durableId="1628202559">
    <w:abstractNumId w:val="18"/>
  </w:num>
  <w:num w:numId="8" w16cid:durableId="234317881">
    <w:abstractNumId w:val="17"/>
  </w:num>
  <w:num w:numId="9" w16cid:durableId="3212092">
    <w:abstractNumId w:val="3"/>
  </w:num>
  <w:num w:numId="10" w16cid:durableId="410394956">
    <w:abstractNumId w:val="7"/>
  </w:num>
  <w:num w:numId="11" w16cid:durableId="636373313">
    <w:abstractNumId w:val="13"/>
  </w:num>
  <w:num w:numId="12" w16cid:durableId="1575627264">
    <w:abstractNumId w:val="5"/>
  </w:num>
  <w:num w:numId="13" w16cid:durableId="1852452688">
    <w:abstractNumId w:val="15"/>
  </w:num>
  <w:num w:numId="14" w16cid:durableId="1114789125">
    <w:abstractNumId w:val="6"/>
  </w:num>
  <w:num w:numId="15" w16cid:durableId="87888877">
    <w:abstractNumId w:val="12"/>
  </w:num>
  <w:num w:numId="16" w16cid:durableId="1929266093">
    <w:abstractNumId w:val="20"/>
  </w:num>
  <w:num w:numId="17" w16cid:durableId="1302878969">
    <w:abstractNumId w:val="21"/>
  </w:num>
  <w:num w:numId="18" w16cid:durableId="513543989">
    <w:abstractNumId w:val="22"/>
  </w:num>
  <w:num w:numId="19" w16cid:durableId="1472136441">
    <w:abstractNumId w:val="19"/>
  </w:num>
  <w:num w:numId="20" w16cid:durableId="1946380420">
    <w:abstractNumId w:val="2"/>
  </w:num>
  <w:num w:numId="21" w16cid:durableId="1085802345">
    <w:abstractNumId w:val="10"/>
  </w:num>
  <w:num w:numId="22" w16cid:durableId="684289836">
    <w:abstractNumId w:val="14"/>
  </w:num>
  <w:num w:numId="23" w16cid:durableId="21227212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71"/>
    <w:rsid w:val="00043952"/>
    <w:rsid w:val="0005152B"/>
    <w:rsid w:val="000603E5"/>
    <w:rsid w:val="000E4B55"/>
    <w:rsid w:val="00105C21"/>
    <w:rsid w:val="00121864"/>
    <w:rsid w:val="00153676"/>
    <w:rsid w:val="00167D7F"/>
    <w:rsid w:val="00173F39"/>
    <w:rsid w:val="001B1951"/>
    <w:rsid w:val="0021369B"/>
    <w:rsid w:val="00213909"/>
    <w:rsid w:val="002144C8"/>
    <w:rsid w:val="002220FB"/>
    <w:rsid w:val="0022266E"/>
    <w:rsid w:val="00262A36"/>
    <w:rsid w:val="002B5707"/>
    <w:rsid w:val="002F10B8"/>
    <w:rsid w:val="003134CA"/>
    <w:rsid w:val="003379AD"/>
    <w:rsid w:val="003505B0"/>
    <w:rsid w:val="00385DAD"/>
    <w:rsid w:val="003945D8"/>
    <w:rsid w:val="003A4FE0"/>
    <w:rsid w:val="003C6FDB"/>
    <w:rsid w:val="003D4EF5"/>
    <w:rsid w:val="00417515"/>
    <w:rsid w:val="00423F97"/>
    <w:rsid w:val="00487596"/>
    <w:rsid w:val="004E48AC"/>
    <w:rsid w:val="004E50E4"/>
    <w:rsid w:val="005135C2"/>
    <w:rsid w:val="00516C8B"/>
    <w:rsid w:val="00537C13"/>
    <w:rsid w:val="005535E2"/>
    <w:rsid w:val="00573C7B"/>
    <w:rsid w:val="00573FC1"/>
    <w:rsid w:val="00577343"/>
    <w:rsid w:val="005C3583"/>
    <w:rsid w:val="005E0BD1"/>
    <w:rsid w:val="0062231F"/>
    <w:rsid w:val="00622AC9"/>
    <w:rsid w:val="0064573C"/>
    <w:rsid w:val="006708F8"/>
    <w:rsid w:val="006718E9"/>
    <w:rsid w:val="00674423"/>
    <w:rsid w:val="006C7E27"/>
    <w:rsid w:val="00731748"/>
    <w:rsid w:val="007E414D"/>
    <w:rsid w:val="0087766A"/>
    <w:rsid w:val="00880177"/>
    <w:rsid w:val="0088368D"/>
    <w:rsid w:val="008E1F62"/>
    <w:rsid w:val="008F5BF6"/>
    <w:rsid w:val="009233C0"/>
    <w:rsid w:val="009448B3"/>
    <w:rsid w:val="009449E5"/>
    <w:rsid w:val="00952816"/>
    <w:rsid w:val="00992E62"/>
    <w:rsid w:val="00996E20"/>
    <w:rsid w:val="009B0330"/>
    <w:rsid w:val="00A3491F"/>
    <w:rsid w:val="00A463DF"/>
    <w:rsid w:val="00A55A7E"/>
    <w:rsid w:val="00A61955"/>
    <w:rsid w:val="00A664CE"/>
    <w:rsid w:val="00A82FA4"/>
    <w:rsid w:val="00B06C6F"/>
    <w:rsid w:val="00B07EE3"/>
    <w:rsid w:val="00B41237"/>
    <w:rsid w:val="00BB541B"/>
    <w:rsid w:val="00C07D25"/>
    <w:rsid w:val="00C12898"/>
    <w:rsid w:val="00C24A29"/>
    <w:rsid w:val="00C70892"/>
    <w:rsid w:val="00CA01B5"/>
    <w:rsid w:val="00CA64A6"/>
    <w:rsid w:val="00CC1189"/>
    <w:rsid w:val="00CC2E2E"/>
    <w:rsid w:val="00CF44DF"/>
    <w:rsid w:val="00D03363"/>
    <w:rsid w:val="00D04550"/>
    <w:rsid w:val="00D21303"/>
    <w:rsid w:val="00D21AEF"/>
    <w:rsid w:val="00D24CC0"/>
    <w:rsid w:val="00D42C87"/>
    <w:rsid w:val="00D7162B"/>
    <w:rsid w:val="00DB1F8C"/>
    <w:rsid w:val="00DB4271"/>
    <w:rsid w:val="00DC054D"/>
    <w:rsid w:val="00DF4D63"/>
    <w:rsid w:val="00DF5AA3"/>
    <w:rsid w:val="00E25713"/>
    <w:rsid w:val="00E459F4"/>
    <w:rsid w:val="00E53AB2"/>
    <w:rsid w:val="00E56B88"/>
    <w:rsid w:val="00E64FD0"/>
    <w:rsid w:val="00E67561"/>
    <w:rsid w:val="00E70610"/>
    <w:rsid w:val="00E96EFE"/>
    <w:rsid w:val="00EA5E4B"/>
    <w:rsid w:val="00EC0996"/>
    <w:rsid w:val="00EC1BFA"/>
    <w:rsid w:val="00EE4423"/>
    <w:rsid w:val="00F254E5"/>
    <w:rsid w:val="00F2631B"/>
    <w:rsid w:val="00F42E21"/>
    <w:rsid w:val="00F45D31"/>
    <w:rsid w:val="00F6302E"/>
    <w:rsid w:val="00FD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7A8C5"/>
  <w15:chartTrackingRefBased/>
  <w15:docId w15:val="{6631CF31-19E0-4A34-A0C9-6ECCBA2B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uiPriority w:val="39"/>
    <w:rsid w:val="00670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5152B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E96EFE"/>
    <w:rPr>
      <w:color w:val="808080"/>
    </w:rPr>
  </w:style>
  <w:style w:type="character" w:styleId="Strong">
    <w:name w:val="Strong"/>
    <w:basedOn w:val="DefaultParagraphFont"/>
    <w:uiPriority w:val="22"/>
    <w:qFormat/>
    <w:rsid w:val="000E4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Bull</dc:creator>
  <cp:keywords/>
  <dc:description/>
  <cp:lastModifiedBy>Lewis Cullimore</cp:lastModifiedBy>
  <cp:revision>2</cp:revision>
  <cp:lastPrinted>2019-04-24T14:20:00Z</cp:lastPrinted>
  <dcterms:created xsi:type="dcterms:W3CDTF">2025-02-24T16:01:00Z</dcterms:created>
  <dcterms:modified xsi:type="dcterms:W3CDTF">2025-02-24T16:01:00Z</dcterms:modified>
</cp:coreProperties>
</file>